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0E41" w14:textId="77777777" w:rsidR="00B30E35" w:rsidRDefault="00B30E35">
      <w:pPr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M E M O</w:t>
      </w:r>
    </w:p>
    <w:p w14:paraId="3E6C7058" w14:textId="77777777" w:rsidR="005701DD" w:rsidRDefault="005701DD">
      <w:pPr>
        <w:spacing w:line="360" w:lineRule="auto"/>
        <w:rPr>
          <w:rFonts w:ascii="Arial" w:hAnsi="Arial" w:cs="Arial"/>
        </w:rPr>
      </w:pPr>
    </w:p>
    <w:p w14:paraId="64217B21" w14:textId="77777777" w:rsidR="00E85D78" w:rsidRDefault="00AE21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November</w:t>
      </w:r>
      <w:r w:rsidR="00C90FE2">
        <w:rPr>
          <w:rFonts w:ascii="Arial" w:hAnsi="Arial" w:cs="Arial"/>
        </w:rPr>
        <w:t xml:space="preserve"> 202</w:t>
      </w:r>
      <w:r w:rsidR="00E85D78">
        <w:rPr>
          <w:rFonts w:ascii="Arial" w:hAnsi="Arial" w:cs="Arial"/>
        </w:rPr>
        <w:t>5</w:t>
      </w:r>
    </w:p>
    <w:p w14:paraId="1FF3A770" w14:textId="4E7B1D57" w:rsidR="00B30E35" w:rsidRDefault="00B30E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All</w:t>
      </w:r>
      <w:proofErr w:type="gramEnd"/>
      <w:r>
        <w:rPr>
          <w:rFonts w:ascii="Arial" w:hAnsi="Arial" w:cs="Arial"/>
        </w:rPr>
        <w:t xml:space="preserve"> Employees </w:t>
      </w:r>
    </w:p>
    <w:p w14:paraId="616B444F" w14:textId="77777777" w:rsidR="00B30E35" w:rsidRDefault="00B30E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  <w:t>Management</w:t>
      </w:r>
    </w:p>
    <w:p w14:paraId="6B28759F" w14:textId="3219EEF4" w:rsidR="000A07A4" w:rsidRDefault="00B30E35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130BDF">
        <w:rPr>
          <w:rFonts w:ascii="Arial" w:hAnsi="Arial" w:cs="Arial"/>
          <w:caps/>
        </w:rPr>
        <w:t>RE</w:t>
      </w:r>
      <w:proofErr w:type="gramStart"/>
      <w:r w:rsidRPr="00130BDF">
        <w:rPr>
          <w:rFonts w:ascii="Arial" w:hAnsi="Arial" w:cs="Arial"/>
          <w:caps/>
        </w:rPr>
        <w:t>:</w:t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 w:rsidR="00130BDF">
        <w:rPr>
          <w:rFonts w:ascii="Arial" w:hAnsi="Arial" w:cs="Arial"/>
          <w:b/>
          <w:caps/>
          <w:sz w:val="20"/>
          <w:szCs w:val="20"/>
        </w:rPr>
        <w:t>importan</w:t>
      </w:r>
      <w:r w:rsidR="0018724A">
        <w:rPr>
          <w:rFonts w:ascii="Arial" w:hAnsi="Arial" w:cs="Arial"/>
          <w:b/>
          <w:caps/>
          <w:sz w:val="20"/>
          <w:szCs w:val="20"/>
        </w:rPr>
        <w:t>t</w:t>
      </w:r>
      <w:proofErr w:type="gramEnd"/>
      <w:r w:rsidR="0018724A">
        <w:rPr>
          <w:rFonts w:ascii="Arial" w:hAnsi="Arial" w:cs="Arial"/>
          <w:b/>
          <w:caps/>
          <w:sz w:val="20"/>
          <w:szCs w:val="20"/>
        </w:rPr>
        <w:t xml:space="preserve"> notice re </w:t>
      </w:r>
      <w:r w:rsidR="00691E04">
        <w:rPr>
          <w:rFonts w:ascii="Arial" w:hAnsi="Arial" w:cs="Arial"/>
          <w:b/>
          <w:caps/>
          <w:sz w:val="20"/>
          <w:szCs w:val="20"/>
        </w:rPr>
        <w:t>RETIREMENT PLAN</w:t>
      </w:r>
      <w:r w:rsidR="0018724A">
        <w:rPr>
          <w:rFonts w:ascii="Arial" w:hAnsi="Arial" w:cs="Arial"/>
          <w:b/>
          <w:caps/>
          <w:sz w:val="20"/>
          <w:szCs w:val="20"/>
        </w:rPr>
        <w:t xml:space="preserve"> Contribution limits in </w:t>
      </w:r>
      <w:r w:rsidR="00A06AC1">
        <w:rPr>
          <w:rFonts w:ascii="Arial" w:hAnsi="Arial" w:cs="Arial"/>
          <w:b/>
          <w:caps/>
          <w:sz w:val="20"/>
          <w:szCs w:val="20"/>
        </w:rPr>
        <w:t>20</w:t>
      </w:r>
      <w:r w:rsidR="00C90FE2">
        <w:rPr>
          <w:rFonts w:ascii="Arial" w:hAnsi="Arial" w:cs="Arial"/>
          <w:b/>
          <w:caps/>
          <w:sz w:val="20"/>
          <w:szCs w:val="20"/>
        </w:rPr>
        <w:t>2</w:t>
      </w:r>
      <w:r w:rsidR="00E85D78">
        <w:rPr>
          <w:rFonts w:ascii="Arial" w:hAnsi="Arial" w:cs="Arial"/>
          <w:b/>
          <w:caps/>
          <w:sz w:val="20"/>
          <w:szCs w:val="20"/>
        </w:rPr>
        <w:t>6</w:t>
      </w:r>
    </w:p>
    <w:p w14:paraId="0A353652" w14:textId="77777777" w:rsidR="000A07A4" w:rsidRPr="000A07A4" w:rsidRDefault="000A07A4" w:rsidP="000A07A4">
      <w:pPr>
        <w:rPr>
          <w:rFonts w:ascii="Arial" w:hAnsi="Arial" w:cs="Arial"/>
          <w:sz w:val="20"/>
          <w:szCs w:val="20"/>
        </w:rPr>
      </w:pPr>
    </w:p>
    <w:p w14:paraId="7F3F46DE" w14:textId="77777777" w:rsidR="002F2E26" w:rsidRDefault="002F2E26" w:rsidP="002F2E26">
      <w:pPr>
        <w:tabs>
          <w:tab w:val="left" w:pos="5256"/>
        </w:tabs>
        <w:rPr>
          <w:rFonts w:ascii="Arial" w:hAnsi="Arial" w:cs="Arial"/>
          <w:sz w:val="22"/>
          <w:szCs w:val="22"/>
        </w:rPr>
      </w:pPr>
      <w:r w:rsidRPr="000A07A4">
        <w:rPr>
          <w:rFonts w:ascii="Arial" w:hAnsi="Arial" w:cs="Arial"/>
          <w:sz w:val="22"/>
          <w:szCs w:val="22"/>
        </w:rPr>
        <w:t>Congratulations to all employees who have partic</w:t>
      </w:r>
      <w:r>
        <w:rPr>
          <w:rFonts w:ascii="Arial" w:hAnsi="Arial" w:cs="Arial"/>
          <w:sz w:val="22"/>
          <w:szCs w:val="22"/>
        </w:rPr>
        <w:t xml:space="preserve">ipated in our retirement plan. </w:t>
      </w:r>
      <w:r w:rsidRPr="000A07A4">
        <w:rPr>
          <w:rFonts w:ascii="Arial" w:hAnsi="Arial" w:cs="Arial"/>
          <w:sz w:val="22"/>
          <w:szCs w:val="22"/>
        </w:rPr>
        <w:t xml:space="preserve">The secret to any successful savings program is consistent saving and investing. Our plan gives you a great opportunity to </w:t>
      </w:r>
      <w:r>
        <w:rPr>
          <w:rFonts w:ascii="Arial" w:hAnsi="Arial" w:cs="Arial"/>
          <w:sz w:val="22"/>
          <w:szCs w:val="22"/>
        </w:rPr>
        <w:t>make a difference in your financial future.</w:t>
      </w:r>
    </w:p>
    <w:p w14:paraId="398EBA32" w14:textId="77777777" w:rsidR="002F2E26" w:rsidRPr="000A07A4" w:rsidRDefault="002F2E26" w:rsidP="002F2E26">
      <w:pPr>
        <w:tabs>
          <w:tab w:val="left" w:pos="5256"/>
        </w:tabs>
        <w:rPr>
          <w:rFonts w:ascii="Arial" w:hAnsi="Arial" w:cs="Arial"/>
          <w:sz w:val="22"/>
          <w:szCs w:val="22"/>
        </w:rPr>
      </w:pPr>
    </w:p>
    <w:p w14:paraId="3389DA45" w14:textId="70CA3423" w:rsidR="002F2E26" w:rsidRPr="00D669A8" w:rsidRDefault="002F2E26" w:rsidP="002F2E26">
      <w:pPr>
        <w:tabs>
          <w:tab w:val="left" w:pos="5256"/>
        </w:tabs>
        <w:rPr>
          <w:rFonts w:ascii="Arial" w:hAnsi="Arial" w:cs="Arial"/>
          <w:sz w:val="22"/>
          <w:szCs w:val="22"/>
        </w:rPr>
      </w:pPr>
      <w:r w:rsidRPr="00D669A8">
        <w:rPr>
          <w:rFonts w:ascii="Arial" w:hAnsi="Arial" w:cs="Arial"/>
          <w:b/>
          <w:bCs/>
          <w:sz w:val="22"/>
          <w:szCs w:val="22"/>
        </w:rPr>
        <w:t>Subject to IRS plan testing limits, for January 1,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E85D78">
        <w:rPr>
          <w:rFonts w:ascii="Arial" w:hAnsi="Arial" w:cs="Arial"/>
          <w:b/>
          <w:bCs/>
          <w:sz w:val="22"/>
          <w:szCs w:val="22"/>
        </w:rPr>
        <w:t>6</w:t>
      </w:r>
      <w:r w:rsidRPr="00D669A8">
        <w:rPr>
          <w:rFonts w:ascii="Arial" w:hAnsi="Arial" w:cs="Arial"/>
          <w:b/>
          <w:bCs/>
          <w:sz w:val="22"/>
          <w:szCs w:val="22"/>
        </w:rPr>
        <w:t xml:space="preserve">, the maximum amount you can contribute </w:t>
      </w:r>
      <w:r w:rsidRPr="0060372E">
        <w:rPr>
          <w:rFonts w:ascii="Arial" w:hAnsi="Arial" w:cs="Arial"/>
          <w:b/>
          <w:bCs/>
          <w:sz w:val="22"/>
          <w:szCs w:val="22"/>
        </w:rPr>
        <w:t>is $2</w:t>
      </w:r>
      <w:r w:rsidR="00E34EFD">
        <w:rPr>
          <w:rFonts w:ascii="Arial" w:hAnsi="Arial" w:cs="Arial"/>
          <w:b/>
          <w:bCs/>
          <w:sz w:val="22"/>
          <w:szCs w:val="22"/>
        </w:rPr>
        <w:t>4</w:t>
      </w:r>
      <w:r w:rsidR="00AE2110">
        <w:rPr>
          <w:rFonts w:ascii="Arial" w:hAnsi="Arial" w:cs="Arial"/>
          <w:b/>
          <w:bCs/>
          <w:sz w:val="22"/>
          <w:szCs w:val="22"/>
        </w:rPr>
        <w:t>,</w:t>
      </w:r>
      <w:r w:rsidR="002962AB">
        <w:rPr>
          <w:rFonts w:ascii="Arial" w:hAnsi="Arial" w:cs="Arial"/>
          <w:b/>
          <w:bCs/>
          <w:sz w:val="22"/>
          <w:szCs w:val="22"/>
        </w:rPr>
        <w:t>5</w:t>
      </w:r>
      <w:r w:rsidRPr="0060372E">
        <w:rPr>
          <w:rFonts w:ascii="Arial" w:hAnsi="Arial" w:cs="Arial"/>
          <w:b/>
          <w:bCs/>
          <w:sz w:val="22"/>
          <w:szCs w:val="22"/>
        </w:rPr>
        <w:t>00</w:t>
      </w:r>
      <w:r w:rsidRPr="0060372E">
        <w:rPr>
          <w:rFonts w:ascii="Arial" w:hAnsi="Arial" w:cs="Arial"/>
          <w:sz w:val="22"/>
          <w:szCs w:val="22"/>
        </w:rPr>
        <w:t xml:space="preserve">. </w:t>
      </w:r>
    </w:p>
    <w:p w14:paraId="4A875531" w14:textId="77777777" w:rsidR="002F2E26" w:rsidRPr="00D669A8" w:rsidRDefault="002F2E26" w:rsidP="002F2E26">
      <w:pPr>
        <w:tabs>
          <w:tab w:val="left" w:pos="5256"/>
        </w:tabs>
        <w:rPr>
          <w:rFonts w:ascii="Arial" w:hAnsi="Arial" w:cs="Arial"/>
          <w:sz w:val="22"/>
          <w:szCs w:val="22"/>
        </w:rPr>
      </w:pPr>
    </w:p>
    <w:p w14:paraId="44DC279F" w14:textId="54AA7DD4" w:rsidR="002F2E26" w:rsidRPr="00D669A8" w:rsidRDefault="002F2E26" w:rsidP="002F2E26">
      <w:pPr>
        <w:tabs>
          <w:tab w:val="left" w:pos="5256"/>
        </w:tabs>
        <w:rPr>
          <w:rFonts w:ascii="Arial" w:hAnsi="Arial" w:cs="Arial"/>
          <w:sz w:val="22"/>
          <w:szCs w:val="22"/>
        </w:rPr>
      </w:pPr>
      <w:r w:rsidRPr="00D669A8">
        <w:rPr>
          <w:rFonts w:ascii="Arial" w:hAnsi="Arial" w:cs="Arial"/>
          <w:sz w:val="22"/>
          <w:szCs w:val="22"/>
        </w:rPr>
        <w:t>Subject to IRS plan testing limits, if you are age 50 or older anytime in 20</w:t>
      </w:r>
      <w:r>
        <w:rPr>
          <w:rFonts w:ascii="Arial" w:hAnsi="Arial" w:cs="Arial"/>
          <w:sz w:val="22"/>
          <w:szCs w:val="22"/>
        </w:rPr>
        <w:t>2</w:t>
      </w:r>
      <w:r w:rsidR="00E34EFD">
        <w:rPr>
          <w:rFonts w:ascii="Arial" w:hAnsi="Arial" w:cs="Arial"/>
          <w:sz w:val="22"/>
          <w:szCs w:val="22"/>
        </w:rPr>
        <w:t>6</w:t>
      </w:r>
      <w:r w:rsidRPr="00D669A8">
        <w:rPr>
          <w:rFonts w:ascii="Arial" w:hAnsi="Arial" w:cs="Arial"/>
          <w:sz w:val="22"/>
          <w:szCs w:val="22"/>
        </w:rPr>
        <w:t>, you may contribute an additional $</w:t>
      </w:r>
      <w:r w:rsidR="00BA68D8">
        <w:rPr>
          <w:rFonts w:ascii="Arial" w:hAnsi="Arial" w:cs="Arial"/>
          <w:sz w:val="22"/>
          <w:szCs w:val="22"/>
        </w:rPr>
        <w:t>8</w:t>
      </w:r>
      <w:r w:rsidRPr="0060372E">
        <w:rPr>
          <w:rFonts w:ascii="Arial" w:hAnsi="Arial" w:cs="Arial"/>
          <w:sz w:val="22"/>
          <w:szCs w:val="22"/>
        </w:rPr>
        <w:t>,</w:t>
      </w:r>
      <w:r w:rsidR="00E34EFD">
        <w:rPr>
          <w:rFonts w:ascii="Arial" w:hAnsi="Arial" w:cs="Arial"/>
          <w:sz w:val="22"/>
          <w:szCs w:val="22"/>
        </w:rPr>
        <w:t>0</w:t>
      </w:r>
      <w:r w:rsidRPr="0060372E">
        <w:rPr>
          <w:rFonts w:ascii="Arial" w:hAnsi="Arial" w:cs="Arial"/>
          <w:sz w:val="22"/>
          <w:szCs w:val="22"/>
        </w:rPr>
        <w:t xml:space="preserve">00 </w:t>
      </w:r>
      <w:r w:rsidRPr="00D669A8">
        <w:rPr>
          <w:rFonts w:ascii="Arial" w:hAnsi="Arial" w:cs="Arial"/>
          <w:sz w:val="22"/>
          <w:szCs w:val="22"/>
        </w:rPr>
        <w:t xml:space="preserve">for a maximum </w:t>
      </w:r>
      <w:r w:rsidRPr="0060372E">
        <w:rPr>
          <w:rFonts w:ascii="Arial" w:hAnsi="Arial" w:cs="Arial"/>
          <w:sz w:val="22"/>
          <w:szCs w:val="22"/>
        </w:rPr>
        <w:t>contribution of $</w:t>
      </w:r>
      <w:r w:rsidR="00BA0254">
        <w:rPr>
          <w:rFonts w:ascii="Arial" w:hAnsi="Arial" w:cs="Arial"/>
          <w:sz w:val="22"/>
          <w:szCs w:val="22"/>
        </w:rPr>
        <w:t>3</w:t>
      </w:r>
      <w:r w:rsidR="00E746CC">
        <w:rPr>
          <w:rFonts w:ascii="Arial" w:hAnsi="Arial" w:cs="Arial"/>
          <w:sz w:val="22"/>
          <w:szCs w:val="22"/>
        </w:rPr>
        <w:t>2</w:t>
      </w:r>
      <w:r w:rsidRPr="0060372E">
        <w:rPr>
          <w:rFonts w:ascii="Arial" w:hAnsi="Arial" w:cs="Arial"/>
          <w:sz w:val="22"/>
          <w:szCs w:val="22"/>
        </w:rPr>
        <w:t>,</w:t>
      </w:r>
      <w:r w:rsidR="00E746CC">
        <w:rPr>
          <w:rFonts w:ascii="Arial" w:hAnsi="Arial" w:cs="Arial"/>
          <w:sz w:val="22"/>
          <w:szCs w:val="22"/>
        </w:rPr>
        <w:t>5</w:t>
      </w:r>
      <w:r w:rsidRPr="0060372E">
        <w:rPr>
          <w:rFonts w:ascii="Arial" w:hAnsi="Arial" w:cs="Arial"/>
          <w:sz w:val="22"/>
          <w:szCs w:val="22"/>
        </w:rPr>
        <w:t xml:space="preserve">00. </w:t>
      </w:r>
    </w:p>
    <w:p w14:paraId="4CE8CB0A" w14:textId="77777777" w:rsidR="002F2E26" w:rsidRPr="00D669A8" w:rsidRDefault="002F2E26" w:rsidP="002F2E26">
      <w:pPr>
        <w:tabs>
          <w:tab w:val="left" w:pos="5256"/>
        </w:tabs>
        <w:rPr>
          <w:rFonts w:ascii="Arial" w:hAnsi="Arial" w:cs="Arial"/>
          <w:sz w:val="22"/>
          <w:szCs w:val="22"/>
        </w:rPr>
      </w:pPr>
    </w:p>
    <w:p w14:paraId="19C21507" w14:textId="77777777" w:rsidR="002F2E26" w:rsidRPr="00D669A8" w:rsidRDefault="002F2E26" w:rsidP="002F2E26">
      <w:pPr>
        <w:tabs>
          <w:tab w:val="left" w:pos="5256"/>
        </w:tabs>
        <w:rPr>
          <w:rFonts w:ascii="Arial" w:hAnsi="Arial" w:cs="Arial"/>
          <w:sz w:val="22"/>
          <w:szCs w:val="22"/>
        </w:rPr>
      </w:pPr>
      <w:r w:rsidRPr="00D669A8">
        <w:rPr>
          <w:rFonts w:ascii="Arial" w:hAnsi="Arial" w:cs="Arial"/>
          <w:sz w:val="22"/>
          <w:szCs w:val="22"/>
        </w:rPr>
        <w:t>Please note that some employees may be limited in their contributions due to nondiscrimination testing.</w:t>
      </w:r>
    </w:p>
    <w:p w14:paraId="45AD7194" w14:textId="77777777" w:rsidR="002F2E26" w:rsidRPr="00D669A8" w:rsidRDefault="002F2E26" w:rsidP="002F2E26">
      <w:pPr>
        <w:tabs>
          <w:tab w:val="left" w:pos="5256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29EB11E9" w14:textId="77777777" w:rsidR="002F2E26" w:rsidRPr="00D669A8" w:rsidRDefault="002F2E26" w:rsidP="002F2E26">
      <w:pPr>
        <w:tabs>
          <w:tab w:val="left" w:pos="5256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D669A8">
        <w:rPr>
          <w:rFonts w:ascii="Arial" w:hAnsi="Arial" w:cs="Arial"/>
          <w:b/>
          <w:bCs/>
          <w:sz w:val="22"/>
          <w:szCs w:val="22"/>
          <w:u w:val="single"/>
        </w:rPr>
        <w:t xml:space="preserve">Don’t Miss Out! </w:t>
      </w:r>
    </w:p>
    <w:p w14:paraId="3A1AD4A3" w14:textId="77777777" w:rsidR="002F2E26" w:rsidRPr="00D669A8" w:rsidRDefault="002F2E26" w:rsidP="002F2E26">
      <w:pPr>
        <w:tabs>
          <w:tab w:val="left" w:pos="5256"/>
        </w:tabs>
        <w:rPr>
          <w:rFonts w:ascii="Arial" w:hAnsi="Arial" w:cs="Arial"/>
          <w:sz w:val="22"/>
          <w:szCs w:val="22"/>
        </w:rPr>
      </w:pPr>
    </w:p>
    <w:p w14:paraId="325C4583" w14:textId="77777777" w:rsidR="002F2E26" w:rsidRPr="00D669A8" w:rsidRDefault="002F2E26" w:rsidP="002F2E26">
      <w:pPr>
        <w:tabs>
          <w:tab w:val="left" w:pos="5256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D669A8">
        <w:rPr>
          <w:rFonts w:ascii="Arial" w:hAnsi="Arial" w:cs="Arial"/>
          <w:sz w:val="22"/>
          <w:szCs w:val="22"/>
        </w:rPr>
        <w:t xml:space="preserve">We encourage you to contribute the maximum amount to the retirement plan. Should you wish to increase your contribution, please contact your </w:t>
      </w:r>
      <w:proofErr w:type="gramStart"/>
      <w:r w:rsidRPr="00D669A8">
        <w:rPr>
          <w:rFonts w:ascii="Arial" w:hAnsi="Arial" w:cs="Arial"/>
          <w:sz w:val="22"/>
          <w:szCs w:val="22"/>
        </w:rPr>
        <w:t>Benefits</w:t>
      </w:r>
      <w:proofErr w:type="gramEnd"/>
      <w:r w:rsidRPr="00D669A8">
        <w:rPr>
          <w:rFonts w:ascii="Arial" w:hAnsi="Arial" w:cs="Arial"/>
          <w:sz w:val="22"/>
          <w:szCs w:val="22"/>
        </w:rPr>
        <w:t xml:space="preserve"> Department. You are allowed to increase your retirement plan contribution periodically.</w:t>
      </w:r>
    </w:p>
    <w:p w14:paraId="18E37355" w14:textId="77777777" w:rsidR="002F2E26" w:rsidRPr="00D669A8" w:rsidRDefault="002F2E26" w:rsidP="002F2E26">
      <w:pPr>
        <w:tabs>
          <w:tab w:val="left" w:pos="5256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68CC34F4" w14:textId="389CA475" w:rsidR="002F2E26" w:rsidRPr="00F0311F" w:rsidRDefault="002F2E26" w:rsidP="002F2E26">
      <w:pPr>
        <w:tabs>
          <w:tab w:val="left" w:pos="5256"/>
        </w:tabs>
        <w:rPr>
          <w:rFonts w:ascii="Arial" w:hAnsi="Arial" w:cs="Arial"/>
          <w:bCs/>
          <w:sz w:val="22"/>
          <w:szCs w:val="22"/>
        </w:rPr>
      </w:pPr>
      <w:r w:rsidRPr="00D669A8">
        <w:rPr>
          <w:rFonts w:ascii="Arial" w:hAnsi="Arial" w:cs="Arial"/>
          <w:bCs/>
          <w:sz w:val="22"/>
          <w:szCs w:val="22"/>
        </w:rPr>
        <w:t xml:space="preserve">This table compares the </w:t>
      </w:r>
      <w:proofErr w:type="gramStart"/>
      <w:r w:rsidRPr="00D669A8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2</w:t>
      </w:r>
      <w:r w:rsidR="00E746CC">
        <w:rPr>
          <w:rFonts w:ascii="Arial" w:hAnsi="Arial" w:cs="Arial"/>
          <w:bCs/>
          <w:sz w:val="22"/>
          <w:szCs w:val="22"/>
        </w:rPr>
        <w:t>6</w:t>
      </w:r>
      <w:r w:rsidR="00891125">
        <w:rPr>
          <w:rFonts w:ascii="Arial" w:hAnsi="Arial" w:cs="Arial"/>
          <w:bCs/>
          <w:sz w:val="22"/>
          <w:szCs w:val="22"/>
        </w:rPr>
        <w:t xml:space="preserve"> </w:t>
      </w:r>
      <w:r w:rsidRPr="00D669A8">
        <w:rPr>
          <w:rFonts w:ascii="Arial" w:hAnsi="Arial" w:cs="Arial"/>
          <w:bCs/>
          <w:sz w:val="22"/>
          <w:szCs w:val="22"/>
        </w:rPr>
        <w:t>dollar</w:t>
      </w:r>
      <w:proofErr w:type="gramEnd"/>
      <w:r w:rsidRPr="00D669A8">
        <w:rPr>
          <w:rFonts w:ascii="Arial" w:hAnsi="Arial" w:cs="Arial"/>
          <w:bCs/>
          <w:sz w:val="22"/>
          <w:szCs w:val="22"/>
        </w:rPr>
        <w:t xml:space="preserve"> limits and thresholds most relevant to retirement plans to those in prior years.</w:t>
      </w:r>
      <w:r w:rsidRPr="00F0311F">
        <w:rPr>
          <w:rFonts w:ascii="Arial" w:hAnsi="Arial" w:cs="Arial"/>
          <w:bCs/>
          <w:sz w:val="22"/>
          <w:szCs w:val="22"/>
        </w:rPr>
        <w:t xml:space="preserve"> </w:t>
      </w:r>
    </w:p>
    <w:p w14:paraId="1468EB21" w14:textId="77777777" w:rsidR="00AA7307" w:rsidRDefault="00AA7307" w:rsidP="009840FC">
      <w:pPr>
        <w:tabs>
          <w:tab w:val="left" w:pos="5256"/>
        </w:tabs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923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530"/>
        <w:gridCol w:w="1568"/>
        <w:gridCol w:w="1568"/>
        <w:gridCol w:w="1568"/>
      </w:tblGrid>
      <w:tr w:rsidR="00E746CC" w:rsidRPr="00200120" w14:paraId="0E972F15" w14:textId="77777777" w:rsidTr="00562D67">
        <w:trPr>
          <w:trHeight w:val="259"/>
          <w:jc w:val="center"/>
        </w:trPr>
        <w:tc>
          <w:tcPr>
            <w:tcW w:w="4530" w:type="dxa"/>
            <w:shd w:val="clear" w:color="auto" w:fill="1F497D" w:themeFill="text2"/>
            <w:vAlign w:val="center"/>
          </w:tcPr>
          <w:p w14:paraId="1811145A" w14:textId="77777777" w:rsidR="00E746CC" w:rsidRPr="00200120" w:rsidRDefault="00E746CC" w:rsidP="00E746CC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0120">
              <w:rPr>
                <w:rFonts w:ascii="Arial" w:hAnsi="Arial" w:cs="Arial"/>
                <w:b/>
                <w:color w:val="FFFFFF"/>
                <w:sz w:val="20"/>
                <w:szCs w:val="20"/>
              </w:rPr>
              <w:t>Plan Limits for Plan Year</w:t>
            </w:r>
          </w:p>
        </w:tc>
        <w:tc>
          <w:tcPr>
            <w:tcW w:w="1568" w:type="dxa"/>
            <w:shd w:val="clear" w:color="auto" w:fill="1F497D" w:themeFill="text2"/>
            <w:vAlign w:val="center"/>
          </w:tcPr>
          <w:p w14:paraId="62467F7C" w14:textId="50FA82C5" w:rsidR="00E746CC" w:rsidRPr="00200120" w:rsidRDefault="00E746CC" w:rsidP="00E746C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2026</w:t>
            </w:r>
          </w:p>
        </w:tc>
        <w:tc>
          <w:tcPr>
            <w:tcW w:w="1568" w:type="dxa"/>
            <w:shd w:val="clear" w:color="auto" w:fill="1F497D" w:themeFill="text2"/>
            <w:vAlign w:val="center"/>
          </w:tcPr>
          <w:p w14:paraId="45959A21" w14:textId="27A0C3B8" w:rsidR="00E746CC" w:rsidRPr="00200120" w:rsidRDefault="00E746CC" w:rsidP="00E746C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2025</w:t>
            </w:r>
          </w:p>
        </w:tc>
        <w:tc>
          <w:tcPr>
            <w:tcW w:w="1568" w:type="dxa"/>
            <w:shd w:val="clear" w:color="auto" w:fill="1F497D" w:themeFill="text2"/>
            <w:vAlign w:val="center"/>
          </w:tcPr>
          <w:p w14:paraId="1746B4EA" w14:textId="3DC49629" w:rsidR="00E746CC" w:rsidRPr="00200120" w:rsidRDefault="00E746CC" w:rsidP="00E746C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2024</w:t>
            </w:r>
          </w:p>
        </w:tc>
      </w:tr>
      <w:tr w:rsidR="00671DFB" w:rsidRPr="00200120" w14:paraId="44767F91" w14:textId="77777777" w:rsidTr="00672D90">
        <w:trPr>
          <w:trHeight w:val="259"/>
          <w:jc w:val="center"/>
        </w:trPr>
        <w:tc>
          <w:tcPr>
            <w:tcW w:w="4530" w:type="dxa"/>
            <w:vAlign w:val="center"/>
          </w:tcPr>
          <w:p w14:paraId="58F5E356" w14:textId="42F5F1E6" w:rsidR="00671DFB" w:rsidRPr="00672D90" w:rsidRDefault="00671DFB" w:rsidP="00671DFB">
            <w:pPr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/>
                <w:sz w:val="18"/>
                <w:szCs w:val="18"/>
              </w:rPr>
              <w:t>401(k), 403(b), 457 Elective Deferral Limit</w:t>
            </w:r>
          </w:p>
        </w:tc>
        <w:tc>
          <w:tcPr>
            <w:tcW w:w="1568" w:type="dxa"/>
            <w:shd w:val="clear" w:color="auto" w:fill="E5E5E5"/>
            <w:vAlign w:val="center"/>
          </w:tcPr>
          <w:p w14:paraId="6C1F489C" w14:textId="21B6193F" w:rsidR="00671DFB" w:rsidRPr="00671DFB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DF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$24,500</w:t>
            </w:r>
          </w:p>
        </w:tc>
        <w:tc>
          <w:tcPr>
            <w:tcW w:w="1568" w:type="dxa"/>
            <w:vAlign w:val="center"/>
          </w:tcPr>
          <w:p w14:paraId="073177DF" w14:textId="50DAB2F3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$23,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568" w:type="dxa"/>
            <w:vAlign w:val="center"/>
          </w:tcPr>
          <w:p w14:paraId="0FD04868" w14:textId="0A6B4F5E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$23,000</w:t>
            </w:r>
          </w:p>
        </w:tc>
      </w:tr>
      <w:tr w:rsidR="00671DFB" w:rsidRPr="00200120" w14:paraId="7B57323C" w14:textId="77777777" w:rsidTr="00672D90">
        <w:trPr>
          <w:trHeight w:val="259"/>
          <w:jc w:val="center"/>
        </w:trPr>
        <w:tc>
          <w:tcPr>
            <w:tcW w:w="4530" w:type="dxa"/>
            <w:vAlign w:val="center"/>
          </w:tcPr>
          <w:p w14:paraId="1108C9F3" w14:textId="44163A25" w:rsidR="00671DFB" w:rsidRPr="00672D90" w:rsidRDefault="00671DFB" w:rsidP="00671DFB">
            <w:pPr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/>
                <w:sz w:val="18"/>
                <w:szCs w:val="18"/>
              </w:rPr>
              <w:t>Catch-Up Contribution Limit (age 50 and older)</w:t>
            </w:r>
          </w:p>
        </w:tc>
        <w:tc>
          <w:tcPr>
            <w:tcW w:w="1568" w:type="dxa"/>
            <w:shd w:val="clear" w:color="auto" w:fill="E5E5E5"/>
            <w:vAlign w:val="center"/>
          </w:tcPr>
          <w:p w14:paraId="193834D0" w14:textId="4C7364DE" w:rsidR="00671DFB" w:rsidRPr="00671DFB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DF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$8,000</w:t>
            </w:r>
          </w:p>
        </w:tc>
        <w:tc>
          <w:tcPr>
            <w:tcW w:w="1568" w:type="dxa"/>
            <w:vAlign w:val="center"/>
          </w:tcPr>
          <w:p w14:paraId="1C4ED89F" w14:textId="47FEC424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$7,500</w:t>
            </w:r>
          </w:p>
        </w:tc>
        <w:tc>
          <w:tcPr>
            <w:tcW w:w="1568" w:type="dxa"/>
            <w:vAlign w:val="center"/>
          </w:tcPr>
          <w:p w14:paraId="17D90310" w14:textId="7DCC498B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$7,500</w:t>
            </w:r>
          </w:p>
        </w:tc>
      </w:tr>
      <w:tr w:rsidR="00671DFB" w:rsidRPr="00200120" w14:paraId="3FD8A0B9" w14:textId="77777777" w:rsidTr="00672D90">
        <w:trPr>
          <w:trHeight w:val="259"/>
          <w:jc w:val="center"/>
        </w:trPr>
        <w:tc>
          <w:tcPr>
            <w:tcW w:w="4530" w:type="dxa"/>
            <w:vAlign w:val="center"/>
          </w:tcPr>
          <w:p w14:paraId="40D32FFE" w14:textId="4FF943D8" w:rsidR="00671DFB" w:rsidRPr="00672D90" w:rsidRDefault="00671DFB" w:rsidP="00671DF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Higher Catch-Up Contribution Limit (age 60-63)</w:t>
            </w:r>
          </w:p>
        </w:tc>
        <w:tc>
          <w:tcPr>
            <w:tcW w:w="1568" w:type="dxa"/>
            <w:shd w:val="clear" w:color="auto" w:fill="E5E5E5"/>
            <w:vAlign w:val="center"/>
          </w:tcPr>
          <w:p w14:paraId="00E50309" w14:textId="28EF9DFF" w:rsidR="00671DFB" w:rsidRPr="00671DFB" w:rsidRDefault="00671DFB" w:rsidP="00671DFB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671DF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$11,250</w:t>
            </w:r>
          </w:p>
        </w:tc>
        <w:tc>
          <w:tcPr>
            <w:tcW w:w="1568" w:type="dxa"/>
            <w:vAlign w:val="center"/>
          </w:tcPr>
          <w:p w14:paraId="6CB228FD" w14:textId="085C8EFD" w:rsidR="00671DFB" w:rsidRPr="00672D90" w:rsidRDefault="00671DFB" w:rsidP="00671DFB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$11,250</w:t>
            </w:r>
          </w:p>
        </w:tc>
        <w:tc>
          <w:tcPr>
            <w:tcW w:w="1568" w:type="dxa"/>
            <w:vAlign w:val="center"/>
          </w:tcPr>
          <w:p w14:paraId="09DB5F03" w14:textId="5614DCBB" w:rsidR="00671DFB" w:rsidRPr="00672D90" w:rsidRDefault="00671DFB" w:rsidP="00671DF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671DFB" w:rsidRPr="00200120" w14:paraId="0B38CD29" w14:textId="77777777" w:rsidTr="00672D90">
        <w:trPr>
          <w:trHeight w:val="259"/>
          <w:jc w:val="center"/>
        </w:trPr>
        <w:tc>
          <w:tcPr>
            <w:tcW w:w="4530" w:type="dxa"/>
            <w:vAlign w:val="center"/>
          </w:tcPr>
          <w:p w14:paraId="5B2F1531" w14:textId="42D06F22" w:rsidR="00671DFB" w:rsidRPr="00672D90" w:rsidRDefault="00671DFB" w:rsidP="00671DFB">
            <w:pPr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/>
                <w:sz w:val="18"/>
                <w:szCs w:val="18"/>
              </w:rPr>
              <w:t>Annual Compensation Limit</w:t>
            </w:r>
          </w:p>
        </w:tc>
        <w:tc>
          <w:tcPr>
            <w:tcW w:w="1568" w:type="dxa"/>
            <w:shd w:val="clear" w:color="auto" w:fill="E5E5E5"/>
            <w:vAlign w:val="center"/>
          </w:tcPr>
          <w:p w14:paraId="384CDA22" w14:textId="3A31FE62" w:rsidR="00671DFB" w:rsidRPr="00671DFB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DF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$360,000</w:t>
            </w:r>
          </w:p>
        </w:tc>
        <w:tc>
          <w:tcPr>
            <w:tcW w:w="1568" w:type="dxa"/>
            <w:vAlign w:val="center"/>
          </w:tcPr>
          <w:p w14:paraId="77592250" w14:textId="2EEC6E6F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$3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50</w:t>
            </w: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568" w:type="dxa"/>
            <w:vAlign w:val="center"/>
          </w:tcPr>
          <w:p w14:paraId="318660B5" w14:textId="49F89EBA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$345,000</w:t>
            </w:r>
          </w:p>
        </w:tc>
      </w:tr>
      <w:tr w:rsidR="00671DFB" w:rsidRPr="00200120" w14:paraId="0BCF6400" w14:textId="77777777" w:rsidTr="00672D90">
        <w:trPr>
          <w:trHeight w:val="259"/>
          <w:jc w:val="center"/>
        </w:trPr>
        <w:tc>
          <w:tcPr>
            <w:tcW w:w="4530" w:type="dxa"/>
            <w:vAlign w:val="center"/>
          </w:tcPr>
          <w:p w14:paraId="1D23435C" w14:textId="012F4345" w:rsidR="00671DFB" w:rsidRPr="00672D90" w:rsidRDefault="00671DFB" w:rsidP="00671DFB">
            <w:pPr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/>
                <w:sz w:val="18"/>
                <w:szCs w:val="18"/>
              </w:rPr>
              <w:t>Defined Contribution Limit</w:t>
            </w:r>
          </w:p>
        </w:tc>
        <w:tc>
          <w:tcPr>
            <w:tcW w:w="1568" w:type="dxa"/>
            <w:shd w:val="clear" w:color="auto" w:fill="E5E5E5"/>
            <w:vAlign w:val="center"/>
          </w:tcPr>
          <w:p w14:paraId="6CDBF35D" w14:textId="23DC6F03" w:rsidR="00671DFB" w:rsidRPr="00671DFB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DF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$72,000</w:t>
            </w:r>
          </w:p>
        </w:tc>
        <w:tc>
          <w:tcPr>
            <w:tcW w:w="1568" w:type="dxa"/>
            <w:vAlign w:val="center"/>
          </w:tcPr>
          <w:p w14:paraId="4D1439E9" w14:textId="05CDA11E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70</w:t>
            </w: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568" w:type="dxa"/>
            <w:vAlign w:val="center"/>
          </w:tcPr>
          <w:p w14:paraId="1BFE74B1" w14:textId="78596719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$69,000</w:t>
            </w:r>
          </w:p>
        </w:tc>
      </w:tr>
      <w:tr w:rsidR="00671DFB" w:rsidRPr="00200120" w14:paraId="529D9B78" w14:textId="77777777" w:rsidTr="00672D90">
        <w:trPr>
          <w:trHeight w:val="259"/>
          <w:jc w:val="center"/>
        </w:trPr>
        <w:tc>
          <w:tcPr>
            <w:tcW w:w="4530" w:type="dxa"/>
            <w:vAlign w:val="center"/>
          </w:tcPr>
          <w:p w14:paraId="2E3C023B" w14:textId="29302379" w:rsidR="00671DFB" w:rsidRPr="00672D90" w:rsidRDefault="00671DFB" w:rsidP="00671DFB">
            <w:pPr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/>
                <w:sz w:val="18"/>
                <w:szCs w:val="18"/>
              </w:rPr>
              <w:t>Defined Benefit Limit</w:t>
            </w:r>
          </w:p>
        </w:tc>
        <w:tc>
          <w:tcPr>
            <w:tcW w:w="1568" w:type="dxa"/>
            <w:shd w:val="clear" w:color="auto" w:fill="E5E5E5"/>
            <w:vAlign w:val="center"/>
          </w:tcPr>
          <w:p w14:paraId="4F2E6E0B" w14:textId="1D567607" w:rsidR="00671DFB" w:rsidRPr="00671DFB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DF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$290,000</w:t>
            </w:r>
          </w:p>
        </w:tc>
        <w:tc>
          <w:tcPr>
            <w:tcW w:w="1568" w:type="dxa"/>
            <w:vAlign w:val="center"/>
          </w:tcPr>
          <w:p w14:paraId="43408951" w14:textId="45E93713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$2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80</w:t>
            </w: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568" w:type="dxa"/>
            <w:vAlign w:val="center"/>
          </w:tcPr>
          <w:p w14:paraId="1DE0C2CB" w14:textId="60397599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$275,000</w:t>
            </w:r>
          </w:p>
        </w:tc>
      </w:tr>
      <w:tr w:rsidR="00671DFB" w:rsidRPr="00200120" w14:paraId="2F82820B" w14:textId="77777777" w:rsidTr="00672D90">
        <w:trPr>
          <w:trHeight w:val="259"/>
          <w:jc w:val="center"/>
        </w:trPr>
        <w:tc>
          <w:tcPr>
            <w:tcW w:w="4530" w:type="dxa"/>
            <w:vAlign w:val="center"/>
          </w:tcPr>
          <w:p w14:paraId="03622D81" w14:textId="6F6D8E2F" w:rsidR="00671DFB" w:rsidRPr="00672D90" w:rsidRDefault="00671DFB" w:rsidP="00671DFB">
            <w:pPr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/>
                <w:sz w:val="18"/>
                <w:szCs w:val="18"/>
              </w:rPr>
              <w:t>Definition of Highly Compensated Employee</w:t>
            </w:r>
          </w:p>
        </w:tc>
        <w:tc>
          <w:tcPr>
            <w:tcW w:w="1568" w:type="dxa"/>
            <w:shd w:val="clear" w:color="auto" w:fill="E5E5E5"/>
            <w:vAlign w:val="center"/>
          </w:tcPr>
          <w:p w14:paraId="68785858" w14:textId="618FD75B" w:rsidR="00671DFB" w:rsidRPr="00671DFB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DF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$160,000</w:t>
            </w:r>
          </w:p>
        </w:tc>
        <w:tc>
          <w:tcPr>
            <w:tcW w:w="1568" w:type="dxa"/>
            <w:vAlign w:val="center"/>
          </w:tcPr>
          <w:p w14:paraId="6BE227CB" w14:textId="0BBF366B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160</w:t>
            </w: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568" w:type="dxa"/>
            <w:vAlign w:val="center"/>
          </w:tcPr>
          <w:p w14:paraId="5E1D924D" w14:textId="644CD2B4" w:rsidR="00671DFB" w:rsidRPr="00672D90" w:rsidRDefault="00671DFB" w:rsidP="00671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$155,000</w:t>
            </w:r>
          </w:p>
        </w:tc>
      </w:tr>
      <w:tr w:rsidR="00E746CC" w:rsidRPr="00200120" w14:paraId="70FAEF4E" w14:textId="77777777" w:rsidTr="00672D90">
        <w:trPr>
          <w:trHeight w:val="259"/>
          <w:jc w:val="center"/>
        </w:trPr>
        <w:tc>
          <w:tcPr>
            <w:tcW w:w="4530" w:type="dxa"/>
            <w:vAlign w:val="center"/>
          </w:tcPr>
          <w:p w14:paraId="3CC3B351" w14:textId="5EFFE3B7" w:rsidR="00E746CC" w:rsidRPr="00672D90" w:rsidRDefault="00E746CC" w:rsidP="00E746CC">
            <w:pPr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/>
                <w:sz w:val="18"/>
                <w:szCs w:val="18"/>
              </w:rPr>
              <w:t>Key Employee</w:t>
            </w:r>
          </w:p>
        </w:tc>
        <w:tc>
          <w:tcPr>
            <w:tcW w:w="1568" w:type="dxa"/>
            <w:shd w:val="clear" w:color="auto" w:fill="E5E5E5"/>
            <w:vAlign w:val="center"/>
          </w:tcPr>
          <w:p w14:paraId="3AC303AB" w14:textId="62B66263" w:rsidR="00E746CC" w:rsidRPr="00672D90" w:rsidRDefault="00E746CC" w:rsidP="00E74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$2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</w:t>
            </w:r>
            <w:r w:rsidR="00671D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568" w:type="dxa"/>
            <w:vAlign w:val="center"/>
          </w:tcPr>
          <w:p w14:paraId="66707768" w14:textId="0A22B09D" w:rsidR="00E746CC" w:rsidRPr="00672D90" w:rsidRDefault="00E746CC" w:rsidP="00E74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$2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30</w:t>
            </w: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568" w:type="dxa"/>
            <w:vAlign w:val="center"/>
          </w:tcPr>
          <w:p w14:paraId="03A1CB25" w14:textId="3A08EA24" w:rsidR="00E746CC" w:rsidRPr="00672D90" w:rsidRDefault="00E746CC" w:rsidP="00E74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$220,000</w:t>
            </w:r>
          </w:p>
        </w:tc>
      </w:tr>
      <w:tr w:rsidR="00E746CC" w:rsidRPr="00200120" w14:paraId="6652F515" w14:textId="77777777" w:rsidTr="00672D90">
        <w:trPr>
          <w:trHeight w:val="259"/>
          <w:jc w:val="center"/>
        </w:trPr>
        <w:tc>
          <w:tcPr>
            <w:tcW w:w="4530" w:type="dxa"/>
            <w:vAlign w:val="center"/>
          </w:tcPr>
          <w:p w14:paraId="65BB6B42" w14:textId="0C1E51E9" w:rsidR="00E746CC" w:rsidRPr="00672D90" w:rsidRDefault="00E746CC" w:rsidP="00E746CC">
            <w:pPr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/>
                <w:sz w:val="18"/>
                <w:szCs w:val="18"/>
              </w:rPr>
              <w:t>IRA Contribution Limit</w:t>
            </w:r>
          </w:p>
        </w:tc>
        <w:tc>
          <w:tcPr>
            <w:tcW w:w="1568" w:type="dxa"/>
            <w:shd w:val="clear" w:color="auto" w:fill="E5E5E5"/>
            <w:vAlign w:val="center"/>
          </w:tcPr>
          <w:p w14:paraId="620EC0C8" w14:textId="583E412C" w:rsidR="00E746CC" w:rsidRPr="00672D90" w:rsidRDefault="00E746CC" w:rsidP="00E74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$7,</w:t>
            </w:r>
            <w:r w:rsidR="00950DE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568" w:type="dxa"/>
            <w:vAlign w:val="center"/>
          </w:tcPr>
          <w:p w14:paraId="6B069185" w14:textId="60565998" w:rsidR="00E746CC" w:rsidRPr="00672D90" w:rsidRDefault="00E746CC" w:rsidP="00E74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$7,000</w:t>
            </w:r>
          </w:p>
        </w:tc>
        <w:tc>
          <w:tcPr>
            <w:tcW w:w="1568" w:type="dxa"/>
            <w:vAlign w:val="center"/>
          </w:tcPr>
          <w:p w14:paraId="7609857D" w14:textId="0FA6153E" w:rsidR="00E746CC" w:rsidRPr="00672D90" w:rsidRDefault="00E746CC" w:rsidP="00E74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$7,000</w:t>
            </w:r>
          </w:p>
        </w:tc>
      </w:tr>
      <w:tr w:rsidR="00E746CC" w:rsidRPr="00200120" w14:paraId="3E6AB519" w14:textId="77777777" w:rsidTr="00672D90">
        <w:trPr>
          <w:trHeight w:val="259"/>
          <w:jc w:val="center"/>
        </w:trPr>
        <w:tc>
          <w:tcPr>
            <w:tcW w:w="4530" w:type="dxa"/>
            <w:vAlign w:val="center"/>
          </w:tcPr>
          <w:p w14:paraId="17911D65" w14:textId="6204B996" w:rsidR="00E746CC" w:rsidRPr="00672D90" w:rsidRDefault="00E746CC" w:rsidP="00E746CC">
            <w:pPr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/>
                <w:sz w:val="18"/>
                <w:szCs w:val="18"/>
              </w:rPr>
              <w:t>IRA Catch-Up Contributions (age 50 and older)</w:t>
            </w:r>
          </w:p>
        </w:tc>
        <w:tc>
          <w:tcPr>
            <w:tcW w:w="1568" w:type="dxa"/>
            <w:shd w:val="clear" w:color="auto" w:fill="E5E5E5"/>
            <w:vAlign w:val="center"/>
          </w:tcPr>
          <w:p w14:paraId="35215B59" w14:textId="1292BE4F" w:rsidR="00E746CC" w:rsidRPr="00672D90" w:rsidRDefault="00E746CC" w:rsidP="00E74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$1,</w:t>
            </w:r>
            <w:r w:rsidR="00950DE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</w:t>
            </w: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568" w:type="dxa"/>
            <w:vAlign w:val="center"/>
          </w:tcPr>
          <w:p w14:paraId="5BBA2CE3" w14:textId="48800AD8" w:rsidR="00E746CC" w:rsidRPr="00672D90" w:rsidRDefault="00E746CC" w:rsidP="00E74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$1,000</w:t>
            </w:r>
          </w:p>
        </w:tc>
        <w:tc>
          <w:tcPr>
            <w:tcW w:w="1568" w:type="dxa"/>
            <w:vAlign w:val="center"/>
          </w:tcPr>
          <w:p w14:paraId="1058EC37" w14:textId="19C2E5C1" w:rsidR="00E746CC" w:rsidRPr="00672D90" w:rsidRDefault="00E746CC" w:rsidP="00E74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D9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$1,000</w:t>
            </w:r>
          </w:p>
        </w:tc>
      </w:tr>
    </w:tbl>
    <w:p w14:paraId="1EB265FD" w14:textId="77777777" w:rsidR="00AA7307" w:rsidRDefault="00AA7307" w:rsidP="009840FC">
      <w:pPr>
        <w:tabs>
          <w:tab w:val="left" w:pos="5256"/>
        </w:tabs>
        <w:rPr>
          <w:rFonts w:ascii="Arial" w:hAnsi="Arial" w:cs="Arial"/>
          <w:bCs/>
          <w:sz w:val="22"/>
          <w:szCs w:val="22"/>
        </w:rPr>
      </w:pPr>
    </w:p>
    <w:p w14:paraId="3CFF4F96" w14:textId="77777777" w:rsidR="00200120" w:rsidRPr="009840FC" w:rsidRDefault="00200120" w:rsidP="009840FC">
      <w:pPr>
        <w:tabs>
          <w:tab w:val="left" w:pos="5256"/>
        </w:tabs>
        <w:rPr>
          <w:rFonts w:ascii="Arial" w:hAnsi="Arial" w:cs="Arial"/>
          <w:bCs/>
          <w:sz w:val="22"/>
          <w:szCs w:val="22"/>
        </w:rPr>
      </w:pPr>
    </w:p>
    <w:p w14:paraId="066BCDDC" w14:textId="3EEF597F" w:rsidR="00B30E35" w:rsidRPr="00BC1854" w:rsidRDefault="00AA7307" w:rsidP="000A07A4">
      <w:pPr>
        <w:tabs>
          <w:tab w:val="left" w:pos="52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</w:t>
      </w:r>
      <w:r w:rsidR="000A07A4" w:rsidRPr="000A07A4">
        <w:rPr>
          <w:rFonts w:ascii="Arial" w:hAnsi="Arial" w:cs="Arial"/>
          <w:sz w:val="22"/>
          <w:szCs w:val="22"/>
        </w:rPr>
        <w:t xml:space="preserve">you and we hope you take full advantage of the company’s retirement plan and all it has to offer! </w:t>
      </w:r>
      <w:r w:rsidR="00B60B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C51EC6" wp14:editId="399EE121">
                <wp:simplePos x="0" y="0"/>
                <wp:positionH relativeFrom="column">
                  <wp:posOffset>-426720</wp:posOffset>
                </wp:positionH>
                <wp:positionV relativeFrom="paragraph">
                  <wp:posOffset>814070</wp:posOffset>
                </wp:positionV>
                <wp:extent cx="6848475" cy="3143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00F8B" w14:textId="77769124" w:rsidR="002C0AF3" w:rsidRPr="002C0AF3" w:rsidRDefault="002C0AF3" w:rsidP="002C0A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[</w:t>
                            </w:r>
                            <w:r w:rsidR="001037F2" w:rsidRPr="001037F2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SECURITIES DISCLOSURE &amp; COMPLIANCE CODE HERE</w:t>
                            </w:r>
                            <w:r w:rsidR="001037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C51E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6pt;margin-top:64.1pt;width:539.25pt;height:24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" fillcolor="white [3201]" stroked="f" strokeweight=".5pt">
                <v:textbox>
                  <w:txbxContent>
                    <w:p w14:paraId="23C00F8B" w14:textId="77769124" w:rsidR="002C0AF3" w:rsidRPr="002C0AF3" w:rsidRDefault="002C0AF3" w:rsidP="002C0A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[</w:t>
                      </w:r>
                      <w:r w:rsidR="001037F2" w:rsidRPr="001037F2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SECURITIES DISCLOSURE &amp; COMPLIANCE CODE HERE</w:t>
                      </w:r>
                      <w:r w:rsidR="001037F2">
                        <w:rPr>
                          <w:rFonts w:ascii="Arial" w:hAnsi="Arial" w:cs="Arial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9C1CE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F6693C" wp14:editId="5F300241">
                <wp:simplePos x="0" y="0"/>
                <wp:positionH relativeFrom="page">
                  <wp:align>right</wp:align>
                </wp:positionH>
                <wp:positionV relativeFrom="paragraph">
                  <wp:posOffset>1091565</wp:posOffset>
                </wp:positionV>
                <wp:extent cx="1409700" cy="209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55BD2" w14:textId="77777777" w:rsidR="00DC65D6" w:rsidRPr="008D3703" w:rsidRDefault="00DC65D6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F6693C" id="Text Box 1" o:spid="_x0000_s1027" type="#_x0000_t202" style="position:absolute;margin-left:59.8pt;margin-top:85.95pt;width:111pt;height:16.5pt;z-index:25165824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" filled="f" stroked="f" strokeweight=".5pt">
                <v:textbox>
                  <w:txbxContent>
                    <w:p w14:paraId="00655BD2" w14:textId="77777777" w:rsidR="00DC65D6" w:rsidRPr="008D3703" w:rsidRDefault="00DC65D6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30E35" w:rsidRPr="00BC1854" w:rsidSect="00AA7307">
      <w:footerReference w:type="default" r:id="rId10"/>
      <w:pgSz w:w="12240" w:h="15840"/>
      <w:pgMar w:top="1440" w:right="1440" w:bottom="90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64C3" w14:textId="77777777" w:rsidR="007B49CB" w:rsidRDefault="007B49CB">
      <w:r>
        <w:separator/>
      </w:r>
    </w:p>
  </w:endnote>
  <w:endnote w:type="continuationSeparator" w:id="0">
    <w:p w14:paraId="15618607" w14:textId="77777777" w:rsidR="007B49CB" w:rsidRDefault="007B49CB">
      <w:r>
        <w:continuationSeparator/>
      </w:r>
    </w:p>
  </w:endnote>
  <w:endnote w:type="continuationNotice" w:id="1">
    <w:p w14:paraId="3C65CEFD" w14:textId="77777777" w:rsidR="007B49CB" w:rsidRDefault="007B4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A2D5" w14:textId="77777777" w:rsidR="009840FC" w:rsidRDefault="009840FC" w:rsidP="00351F3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BF85" w14:textId="77777777" w:rsidR="007B49CB" w:rsidRDefault="007B49CB">
      <w:r>
        <w:separator/>
      </w:r>
    </w:p>
  </w:footnote>
  <w:footnote w:type="continuationSeparator" w:id="0">
    <w:p w14:paraId="7CF58808" w14:textId="77777777" w:rsidR="007B49CB" w:rsidRDefault="007B49CB">
      <w:r>
        <w:continuationSeparator/>
      </w:r>
    </w:p>
  </w:footnote>
  <w:footnote w:type="continuationNotice" w:id="1">
    <w:p w14:paraId="62C22C86" w14:textId="77777777" w:rsidR="007B49CB" w:rsidRDefault="007B49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DEC"/>
    <w:multiLevelType w:val="multilevel"/>
    <w:tmpl w:val="B288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AEA"/>
    <w:multiLevelType w:val="hybridMultilevel"/>
    <w:tmpl w:val="4F4A4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C610C"/>
    <w:multiLevelType w:val="hybridMultilevel"/>
    <w:tmpl w:val="B288B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62BC6"/>
    <w:multiLevelType w:val="hybridMultilevel"/>
    <w:tmpl w:val="2AE85436"/>
    <w:lvl w:ilvl="0" w:tplc="E1A4D0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F56F9"/>
    <w:multiLevelType w:val="hybridMultilevel"/>
    <w:tmpl w:val="BEA0B098"/>
    <w:lvl w:ilvl="0" w:tplc="63BA43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7139D"/>
    <w:multiLevelType w:val="hybridMultilevel"/>
    <w:tmpl w:val="605E8DF8"/>
    <w:lvl w:ilvl="0" w:tplc="63BA43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63FC"/>
    <w:multiLevelType w:val="hybridMultilevel"/>
    <w:tmpl w:val="62D06214"/>
    <w:lvl w:ilvl="0" w:tplc="41E2EE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3996628">
    <w:abstractNumId w:val="2"/>
  </w:num>
  <w:num w:numId="2" w16cid:durableId="471556900">
    <w:abstractNumId w:val="3"/>
  </w:num>
  <w:num w:numId="3" w16cid:durableId="668606525">
    <w:abstractNumId w:val="0"/>
  </w:num>
  <w:num w:numId="4" w16cid:durableId="2102329734">
    <w:abstractNumId w:val="4"/>
  </w:num>
  <w:num w:numId="5" w16cid:durableId="1880849586">
    <w:abstractNumId w:val="5"/>
  </w:num>
  <w:num w:numId="6" w16cid:durableId="600652662">
    <w:abstractNumId w:val="6"/>
  </w:num>
  <w:num w:numId="7" w16cid:durableId="208417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B6"/>
    <w:rsid w:val="000502DA"/>
    <w:rsid w:val="00050B13"/>
    <w:rsid w:val="00056179"/>
    <w:rsid w:val="00090F53"/>
    <w:rsid w:val="000952B9"/>
    <w:rsid w:val="000A07A4"/>
    <w:rsid w:val="000C442A"/>
    <w:rsid w:val="000E4374"/>
    <w:rsid w:val="001037F2"/>
    <w:rsid w:val="001116C3"/>
    <w:rsid w:val="00130BDF"/>
    <w:rsid w:val="001649D7"/>
    <w:rsid w:val="001661C6"/>
    <w:rsid w:val="0018724A"/>
    <w:rsid w:val="001928D3"/>
    <w:rsid w:val="00192958"/>
    <w:rsid w:val="001A10FE"/>
    <w:rsid w:val="001F5BE3"/>
    <w:rsid w:val="00200120"/>
    <w:rsid w:val="0020018C"/>
    <w:rsid w:val="0026634A"/>
    <w:rsid w:val="0029459A"/>
    <w:rsid w:val="002962AB"/>
    <w:rsid w:val="002A746F"/>
    <w:rsid w:val="002B769B"/>
    <w:rsid w:val="002C0AF3"/>
    <w:rsid w:val="002F05B5"/>
    <w:rsid w:val="002F2E26"/>
    <w:rsid w:val="00300C18"/>
    <w:rsid w:val="0030192F"/>
    <w:rsid w:val="0032331D"/>
    <w:rsid w:val="003301BB"/>
    <w:rsid w:val="003345BF"/>
    <w:rsid w:val="00351F37"/>
    <w:rsid w:val="003568AB"/>
    <w:rsid w:val="003C3CC2"/>
    <w:rsid w:val="003C4B0A"/>
    <w:rsid w:val="003C4B23"/>
    <w:rsid w:val="003E2C95"/>
    <w:rsid w:val="004129A6"/>
    <w:rsid w:val="00426465"/>
    <w:rsid w:val="00427123"/>
    <w:rsid w:val="00434405"/>
    <w:rsid w:val="004344BE"/>
    <w:rsid w:val="00443AC2"/>
    <w:rsid w:val="00487DB2"/>
    <w:rsid w:val="004910DB"/>
    <w:rsid w:val="004916EE"/>
    <w:rsid w:val="00493A00"/>
    <w:rsid w:val="004B55EC"/>
    <w:rsid w:val="004C37F9"/>
    <w:rsid w:val="004D0F64"/>
    <w:rsid w:val="004F03A7"/>
    <w:rsid w:val="0051333D"/>
    <w:rsid w:val="0052697E"/>
    <w:rsid w:val="005701DD"/>
    <w:rsid w:val="005B3364"/>
    <w:rsid w:val="005C3184"/>
    <w:rsid w:val="005F7DC0"/>
    <w:rsid w:val="006144B1"/>
    <w:rsid w:val="00636D82"/>
    <w:rsid w:val="00671DFB"/>
    <w:rsid w:val="00672D90"/>
    <w:rsid w:val="00691E04"/>
    <w:rsid w:val="006A3B9A"/>
    <w:rsid w:val="006E259E"/>
    <w:rsid w:val="00704A7C"/>
    <w:rsid w:val="0072232C"/>
    <w:rsid w:val="00750388"/>
    <w:rsid w:val="00753DCD"/>
    <w:rsid w:val="007A1184"/>
    <w:rsid w:val="007B49CB"/>
    <w:rsid w:val="007C75E7"/>
    <w:rsid w:val="007D7BCB"/>
    <w:rsid w:val="007E253D"/>
    <w:rsid w:val="00805E32"/>
    <w:rsid w:val="0080647B"/>
    <w:rsid w:val="00826F46"/>
    <w:rsid w:val="008534BD"/>
    <w:rsid w:val="00861721"/>
    <w:rsid w:val="00870AA4"/>
    <w:rsid w:val="00891125"/>
    <w:rsid w:val="008B2D9B"/>
    <w:rsid w:val="008D3703"/>
    <w:rsid w:val="008E7720"/>
    <w:rsid w:val="00904ED1"/>
    <w:rsid w:val="00921276"/>
    <w:rsid w:val="00950DE3"/>
    <w:rsid w:val="0097782E"/>
    <w:rsid w:val="009840FC"/>
    <w:rsid w:val="00984787"/>
    <w:rsid w:val="009A29D9"/>
    <w:rsid w:val="009C1CE4"/>
    <w:rsid w:val="00A06AC1"/>
    <w:rsid w:val="00A074CD"/>
    <w:rsid w:val="00A07A34"/>
    <w:rsid w:val="00AA7307"/>
    <w:rsid w:val="00AB4FC9"/>
    <w:rsid w:val="00AE2110"/>
    <w:rsid w:val="00AF5544"/>
    <w:rsid w:val="00B22D66"/>
    <w:rsid w:val="00B2673C"/>
    <w:rsid w:val="00B30E35"/>
    <w:rsid w:val="00B5221A"/>
    <w:rsid w:val="00B549B6"/>
    <w:rsid w:val="00B60BDF"/>
    <w:rsid w:val="00B700DD"/>
    <w:rsid w:val="00B8387B"/>
    <w:rsid w:val="00B91C85"/>
    <w:rsid w:val="00B96459"/>
    <w:rsid w:val="00B96CB6"/>
    <w:rsid w:val="00BA0254"/>
    <w:rsid w:val="00BA68D8"/>
    <w:rsid w:val="00BC1854"/>
    <w:rsid w:val="00BC41B5"/>
    <w:rsid w:val="00C7218B"/>
    <w:rsid w:val="00C8318E"/>
    <w:rsid w:val="00C90FE2"/>
    <w:rsid w:val="00CE2F2F"/>
    <w:rsid w:val="00D0583B"/>
    <w:rsid w:val="00D84D2C"/>
    <w:rsid w:val="00DC65D6"/>
    <w:rsid w:val="00DD0C02"/>
    <w:rsid w:val="00DF68C1"/>
    <w:rsid w:val="00E04C32"/>
    <w:rsid w:val="00E34EFD"/>
    <w:rsid w:val="00E746CC"/>
    <w:rsid w:val="00E8220F"/>
    <w:rsid w:val="00E85D78"/>
    <w:rsid w:val="00E96583"/>
    <w:rsid w:val="00EB2089"/>
    <w:rsid w:val="00F05A4C"/>
    <w:rsid w:val="00F07D9F"/>
    <w:rsid w:val="00F2183C"/>
    <w:rsid w:val="00F34F79"/>
    <w:rsid w:val="00F674E9"/>
    <w:rsid w:val="00FA42E9"/>
    <w:rsid w:val="00FB45AF"/>
    <w:rsid w:val="00FB62CF"/>
    <w:rsid w:val="00FC404B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2331B"/>
  <w15:docId w15:val="{06FA60E5-8FC5-4CF6-808B-7F9BDF74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D82"/>
    <w:rPr>
      <w:sz w:val="24"/>
      <w:szCs w:val="24"/>
    </w:rPr>
  </w:style>
  <w:style w:type="paragraph" w:styleId="Heading1">
    <w:name w:val="heading 1"/>
    <w:basedOn w:val="Normal"/>
    <w:next w:val="Normal"/>
    <w:qFormat/>
    <w:rsid w:val="00130BDF"/>
    <w:pPr>
      <w:keepNext/>
      <w:outlineLvl w:val="0"/>
    </w:pPr>
    <w:rPr>
      <w:rFonts w:ascii="Arial" w:hAnsi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6D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36D82"/>
    <w:rPr>
      <w:color w:val="0000FF"/>
      <w:u w:val="single"/>
    </w:rPr>
  </w:style>
  <w:style w:type="paragraph" w:styleId="Header">
    <w:name w:val="header"/>
    <w:basedOn w:val="Normal"/>
    <w:rsid w:val="00351F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F3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3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5AAA6F6844A4F81629B1DB1699D86" ma:contentTypeVersion="43" ma:contentTypeDescription="Create a new document." ma:contentTypeScope="" ma:versionID="2a49f0a846861ffc503c25db48a15330">
  <xsd:schema xmlns:xsd="http://www.w3.org/2001/XMLSchema" xmlns:xs="http://www.w3.org/2001/XMLSchema" xmlns:p="http://schemas.microsoft.com/office/2006/metadata/properties" xmlns:ns1="http://schemas.microsoft.com/sharepoint/v3" xmlns:ns2="e652acae-b9e6-4f1b-8b3c-0dfc4d6056ab" xmlns:ns3="4177fe9f-314f-46cb-a175-229e021d1d07" targetNamespace="http://schemas.microsoft.com/office/2006/metadata/properties" ma:root="true" ma:fieldsID="f17e7b596d297b5d99dacfddebedbda1" ns1:_="" ns2:_="" ns3:_="">
    <xsd:import namespace="http://schemas.microsoft.com/sharepoint/v3"/>
    <xsd:import namespace="e652acae-b9e6-4f1b-8b3c-0dfc4d6056ab"/>
    <xsd:import namespace="4177fe9f-314f-46cb-a175-229e021d1d07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2acae-b9e6-4f1b-8b3c-0dfc4d6056ab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8c9c18c-0dbb-4b62-9896-cb50a2c2e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7fe9f-314f-46cb-a175-229e021d1d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be0005b-dfc3-45c5-999b-8f3946543600}" ma:internalName="TaxCatchAll" ma:showField="CatchAllData" ma:web="4177fe9f-314f-46cb-a175-229e021d1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2acae-b9e6-4f1b-8b3c-0dfc4d6056ab">
      <Terms xmlns="http://schemas.microsoft.com/office/infopath/2007/PartnerControls"/>
    </lcf76f155ced4ddcb4097134ff3c332f>
    <TaxCatchAll xmlns="4177fe9f-314f-46cb-a175-229e021d1d0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04DB07-0C91-4824-B91E-C6661482E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52acae-b9e6-4f1b-8b3c-0dfc4d6056ab"/>
    <ds:schemaRef ds:uri="4177fe9f-314f-46cb-a175-229e021d1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50F6F-8126-4D3C-B007-6F3015B7E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8B981-CDC4-4175-AF88-423F3BFA3260}">
  <ds:schemaRefs>
    <ds:schemaRef ds:uri="http://schemas.microsoft.com/office/2006/metadata/properties"/>
    <ds:schemaRef ds:uri="http://schemas.microsoft.com/office/infopath/2007/PartnerControls"/>
    <ds:schemaRef ds:uri="e652acae-b9e6-4f1b-8b3c-0dfc4d6056ab"/>
    <ds:schemaRef ds:uri="4177fe9f-314f-46cb-a175-229e021d1d07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7118d55d-1658-4413-b8c8-8eb7eef1a0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1554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401K Advisors, Inc.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Dana Webb</dc:creator>
  <cp:lastModifiedBy>Meg Salb</cp:lastModifiedBy>
  <cp:revision>9</cp:revision>
  <cp:lastPrinted>2015-11-02T16:04:00Z</cp:lastPrinted>
  <dcterms:created xsi:type="dcterms:W3CDTF">2025-11-13T17:13:00Z</dcterms:created>
  <dcterms:modified xsi:type="dcterms:W3CDTF">2025-11-13T17:53:00Z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0x01010034C5AAA6F6844A4F81629B1DB1699D86</vt:lpwstr>
  </property>
  <property fmtid="{D5CDD505-2E9C-101B-9397-08002B2CF9AE}" pid="3" name="MediaServiceImageTags">
    <vt:lpwstr/>
  </property>
  <property fmtid="{D5CDD505-2E9C-101B-9397-08002B2CF9AE}" pid="4" name="Order">
    <vt:r8>6987800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ompliance">
    <vt:lpwstr>Working</vt:lpwstr>
  </property>
</Properties>
</file>